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46D0" w14:textId="1686FEF7" w:rsidR="0098702F" w:rsidRPr="0098702F" w:rsidRDefault="008A3C55" w:rsidP="0098702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 xml:space="preserve">. </w:t>
      </w:r>
      <w:r w:rsidR="0098702F"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Астана қаласы әкімдігінің «№107 орта мектеп» КММ : </w:t>
      </w:r>
      <w:r w:rsid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Музыкалық жетекші</w:t>
      </w:r>
      <w:r w:rsidR="0098702F"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98702F"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KZ"/>
          <w14:ligatures w14:val="none"/>
        </w:rPr>
        <w:t>бос лауазымдарға конкурс жариялайды.</w:t>
      </w:r>
    </w:p>
    <w:p w14:paraId="57CB7161" w14:textId="77777777" w:rsidR="0098702F" w:rsidRPr="0098702F" w:rsidRDefault="0098702F" w:rsidP="0098702F">
      <w:pPr>
        <w:spacing w:after="0" w:line="240" w:lineRule="auto"/>
        <w:jc w:val="both"/>
        <w:rPr>
          <w:rFonts w:eastAsiaTheme="minorEastAsia"/>
          <w:kern w:val="0"/>
          <w:lang w:val="ru-RU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Орналас</w:t>
      </w: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қан жері</w:t>
      </w: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, пошталы</w:t>
      </w: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қ мекенжайы</w:t>
      </w: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. 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Астана 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қ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>.,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Қ,Қайсенов 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>к-с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і 4/1, 010000</w:t>
      </w:r>
    </w:p>
    <w:p w14:paraId="32C96B95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Конкурсқа қатысуға құжаттарды сайт арқылы беруге  болады; </w:t>
      </w:r>
      <w:r w:rsidRPr="0098702F">
        <w:rPr>
          <w:rFonts w:ascii="Times New Roman" w:eastAsiaTheme="minorEastAsia" w:hAnsi="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  <w:t xml:space="preserve"> https://hr-nobd.edu.kz</w:t>
      </w:r>
    </w:p>
    <w:p w14:paraId="743108B2" w14:textId="77777777" w:rsidR="0098702F" w:rsidRPr="0098702F" w:rsidRDefault="0098702F" w:rsidP="0098702F">
      <w:pPr>
        <w:spacing w:after="0" w:line="240" w:lineRule="auto"/>
        <w:rPr>
          <w:rFonts w:eastAsiaTheme="minorEastAsia"/>
          <w:kern w:val="0"/>
          <w:lang w:val="kk-KZ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Электрон</w:t>
      </w:r>
      <w:r w:rsidRPr="0098702F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дық пошта мекен жайы</w:t>
      </w:r>
      <w:r w:rsidRPr="0098702F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: astana107mektep@mail.ru</w:t>
      </w:r>
    </w:p>
    <w:p w14:paraId="18277F24" w14:textId="351DAC86" w:rsidR="0098702F" w:rsidRPr="0098702F" w:rsidRDefault="0098702F" w:rsidP="0098702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Бос лауазымның атауы</w:t>
      </w:r>
      <w:bookmarkStart w:id="0" w:name="_Hlk191982814"/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: </w:t>
      </w:r>
      <w:bookmarkEnd w:id="0"/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музыкалық жетекші</w:t>
      </w: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 – 1 бос орын</w:t>
      </w:r>
    </w:p>
    <w:p w14:paraId="3E453FE6" w14:textId="77777777" w:rsidR="0098702F" w:rsidRPr="0098702F" w:rsidRDefault="0098702F" w:rsidP="0098702F">
      <w:pPr>
        <w:spacing w:after="0" w:line="240" w:lineRule="auto"/>
        <w:jc w:val="both"/>
        <w:rPr>
          <w:rFonts w:eastAsiaTheme="minorEastAsia"/>
          <w:kern w:val="0"/>
          <w:lang w:val="kk-KZ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Еңбекақы мөлшері мен шарттары: 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5 немесе 6 күндік жұмыс аптасы</w:t>
      </w:r>
    </w:p>
    <w:p w14:paraId="01B140C3" w14:textId="77777777" w:rsidR="0098702F" w:rsidRPr="0098702F" w:rsidRDefault="0098702F" w:rsidP="0098702F">
      <w:pPr>
        <w:spacing w:after="0" w:line="240" w:lineRule="auto"/>
        <w:jc w:val="both"/>
        <w:rPr>
          <w:rFonts w:eastAsiaTheme="minorEastAsia"/>
          <w:kern w:val="0"/>
          <w:lang w:val="kk-KZ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Еңбекақы:</w:t>
      </w:r>
      <w:r w:rsidRPr="0098702F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110 000 тенгеден басталады</w:t>
      </w: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.</w:t>
      </w:r>
    </w:p>
    <w:p w14:paraId="080E2307" w14:textId="77777777" w:rsidR="0098702F" w:rsidRPr="0098702F" w:rsidRDefault="0098702F" w:rsidP="0098702F">
      <w:pPr>
        <w:spacing w:after="0" w:line="240" w:lineRule="auto"/>
        <w:jc w:val="both"/>
        <w:rPr>
          <w:rFonts w:eastAsiaTheme="minorEastAsia"/>
          <w:kern w:val="0"/>
          <w:lang w:val="kk-KZ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Үміткерге қойылатын біліктілік талаптары: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ҚР білім және ғылым министрінің 2009 жылғы 13 шілдедегі № 338 </w:t>
      </w:r>
      <w:hyperlink r:id="rId4" w:tooltip="https://adilet.zan.kz/rus/docs/V090005750_" w:history="1">
        <w:r w:rsidRPr="0098702F">
          <w:rPr>
            <w:rFonts w:ascii="Times New Roman" w:eastAsiaTheme="minorEastAsia" w:hAnsi="Times New Roman" w:cs="Times New Roman"/>
            <w:color w:val="000000" w:themeColor="text1"/>
            <w:kern w:val="0"/>
            <w:u w:val="single"/>
            <w:shd w:val="clear" w:color="auto" w:fill="FFFFFF"/>
            <w:lang w:val="kk-KZ" w:eastAsia="ru-RU"/>
            <w14:ligatures w14:val="none"/>
          </w:rPr>
          <w:t>https://adilet.zan.kz/rus/docs/V090005750_</w:t>
        </w:r>
      </w:hyperlink>
    </w:p>
    <w:p w14:paraId="45728D77" w14:textId="77777777" w:rsidR="0098702F" w:rsidRPr="0098702F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val="kk-KZ" w:eastAsia="ru-KZ"/>
          <w14:ligatures w14:val="none"/>
        </w:rPr>
        <w:t>     </w:t>
      </w:r>
      <w:r w:rsidRPr="0098702F">
        <w:rPr>
          <w:rFonts w:ascii="Times New Roman" w:hAnsi="Times New Roman" w:cs="Times New Roman"/>
          <w:sz w:val="28"/>
          <w:szCs w:val="28"/>
          <w:lang w:val="kk-KZ" w:eastAsia="ru-KZ"/>
        </w:rPr>
        <w:t>Лауазымдық міндеттері:</w:t>
      </w:r>
    </w:p>
    <w:p w14:paraId="56A9E033" w14:textId="77777777" w:rsidR="0098702F" w:rsidRPr="0098702F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 w:eastAsia="ru-KZ"/>
        </w:rPr>
      </w:pPr>
      <w:r w:rsidRPr="0098702F">
        <w:rPr>
          <w:rFonts w:ascii="Times New Roman" w:hAnsi="Times New Roman" w:cs="Times New Roman"/>
          <w:sz w:val="28"/>
          <w:szCs w:val="28"/>
          <w:lang w:val="kk-KZ" w:eastAsia="ru-KZ"/>
        </w:rPr>
        <w:t>      мемлекеттік жалпыға міндетті білім беру стандартына сәйкес білім алушыларды, тәрбиеленушілерді музыкалық тәрбиелеуді және эстетикалық дамытуды жүзеге асырады;</w:t>
      </w:r>
    </w:p>
    <w:p w14:paraId="4E0AF9CA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98702F">
        <w:rPr>
          <w:rFonts w:ascii="Times New Roman" w:hAnsi="Times New Roman" w:cs="Times New Roman"/>
          <w:sz w:val="28"/>
          <w:szCs w:val="28"/>
          <w:lang w:val="kk-KZ" w:eastAsia="ru-KZ"/>
        </w:rPr>
        <w:t xml:space="preserve">      </w:t>
      </w:r>
      <w:r w:rsidRPr="008A3C55">
        <w:rPr>
          <w:rFonts w:ascii="Times New Roman" w:hAnsi="Times New Roman" w:cs="Times New Roman"/>
          <w:sz w:val="28"/>
          <w:szCs w:val="28"/>
          <w:lang w:eastAsia="ru-KZ"/>
        </w:rPr>
        <w:t>музыкалық аспапта орындау техникасын кәсіби меңгерген;</w:t>
      </w:r>
    </w:p>
    <w:p w14:paraId="161D9E7D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музыкалық және өзге де мәдени-бұқаралық іс-шараларды ұйымдастырады және өткізеді, балалармен жеке жұмыс жүргізеді, музыкалық дарынды білім алушыларды, тәрбиеленушілерді анықтайды;</w:t>
      </w:r>
    </w:p>
    <w:p w14:paraId="0955EEAA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дене шынықтыру сабақтарын, спорттық демалыстар мен ойын-сауықтарды ұйымдастыруға қатысады;</w:t>
      </w:r>
    </w:p>
    <w:p w14:paraId="40B1ADA6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білім алушылардың, тәрбиеленушілердің ойын қызметін ұйымдастыруға қатысады, түрлі музыкалық-дидактикалық ойындарды өткізеді;</w:t>
      </w:r>
    </w:p>
    <w:p w14:paraId="7B5F947D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педагогикалық кеңестерді дайындауға, әдістемелік кеңестердің, бірлестіктердің жұмысына қатысады;</w:t>
      </w:r>
    </w:p>
    <w:p w14:paraId="1CD081CA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білім алушылармен, тәрбиеленушілермен жұмыс практикасына инновациялық тәжірибені енгізеді;</w:t>
      </w:r>
    </w:p>
    <w:p w14:paraId="060FD7F6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білім алушыларды, тәрбиеленушілерді музыкалық тәрбиелеу мәселелері бойынша ата-аналар мен тәрбиешілерге консультация береді;</w:t>
      </w:r>
    </w:p>
    <w:p w14:paraId="28DCA6F9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музыкалық даму деңгейлерін қадағалайды;</w:t>
      </w:r>
    </w:p>
    <w:p w14:paraId="33FE778C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еңбек қауіпсіздігі және еңбекті қорғау, өртке қарсы қорғау қағидаларын сақтайды.</w:t>
      </w:r>
    </w:p>
    <w:p w14:paraId="443D0E93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167. Білуге тиіс:</w:t>
      </w:r>
    </w:p>
    <w:p w14:paraId="7564F9A3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Қазақстан Республикасының </w:t>
      </w:r>
      <w:hyperlink r:id="rId5" w:anchor="z1" w:history="1">
        <w:r w:rsidRPr="008A3C55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KZ"/>
          </w:rPr>
          <w:t>Конституциясын</w:t>
        </w:r>
      </w:hyperlink>
      <w:r w:rsidRPr="008A3C55">
        <w:rPr>
          <w:rFonts w:ascii="Times New Roman" w:hAnsi="Times New Roman" w:cs="Times New Roman"/>
          <w:sz w:val="28"/>
          <w:szCs w:val="28"/>
          <w:lang w:eastAsia="ru-KZ"/>
        </w:rPr>
        <w:t>, Қазақстан Республикасының "</w:t>
      </w:r>
      <w:hyperlink r:id="rId6" w:anchor="z1" w:history="1">
        <w:r w:rsidRPr="008A3C55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KZ"/>
          </w:rPr>
          <w:t>Білім туралы</w:t>
        </w:r>
      </w:hyperlink>
      <w:r w:rsidRPr="008A3C55">
        <w:rPr>
          <w:rFonts w:ascii="Times New Roman" w:hAnsi="Times New Roman" w:cs="Times New Roman"/>
          <w:sz w:val="28"/>
          <w:szCs w:val="28"/>
          <w:lang w:eastAsia="ru-KZ"/>
        </w:rPr>
        <w:t>", "</w:t>
      </w:r>
      <w:hyperlink r:id="rId7" w:anchor="z22" w:history="1">
        <w:r w:rsidRPr="008A3C55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KZ"/>
          </w:rPr>
          <w:t>Педагог мәртебесі туралы</w:t>
        </w:r>
      </w:hyperlink>
      <w:r w:rsidRPr="008A3C55">
        <w:rPr>
          <w:rFonts w:ascii="Times New Roman" w:hAnsi="Times New Roman" w:cs="Times New Roman"/>
          <w:sz w:val="28"/>
          <w:szCs w:val="28"/>
          <w:lang w:eastAsia="ru-KZ"/>
        </w:rPr>
        <w:t>", "</w:t>
      </w:r>
      <w:hyperlink r:id="rId8" w:anchor="z2" w:history="1">
        <w:r w:rsidRPr="008A3C55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KZ"/>
          </w:rPr>
          <w:t>Қазақстан Республикасындағы Баланың құқықтары туралы</w:t>
        </w:r>
      </w:hyperlink>
      <w:r w:rsidRPr="008A3C55">
        <w:rPr>
          <w:rFonts w:ascii="Times New Roman" w:hAnsi="Times New Roman" w:cs="Times New Roman"/>
          <w:sz w:val="28"/>
          <w:szCs w:val="28"/>
          <w:lang w:eastAsia="ru-KZ"/>
        </w:rPr>
        <w:t>", "</w:t>
      </w:r>
      <w:hyperlink r:id="rId9" w:anchor="z1" w:history="1">
        <w:r w:rsidRPr="008A3C55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KZ"/>
          </w:rPr>
          <w:t>Сыбайлас жемқорлыққа қарсы іс-қимыл туралы</w:t>
        </w:r>
      </w:hyperlink>
      <w:r w:rsidRPr="008A3C55">
        <w:rPr>
          <w:rFonts w:ascii="Times New Roman" w:hAnsi="Times New Roman" w:cs="Times New Roman"/>
          <w:sz w:val="28"/>
          <w:szCs w:val="28"/>
          <w:lang w:eastAsia="ru-KZ"/>
        </w:rPr>
        <w:t>" Заңдарын және өзге де нормативтік құқықтық актілерді;</w:t>
      </w:r>
    </w:p>
    <w:p w14:paraId="3DC9D30F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әр түрлі дәуірдегі, стильдегі және жанрдағы музыкалық шығармаларды;</w:t>
      </w:r>
    </w:p>
    <w:p w14:paraId="02B2AF35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сабақтар мен репетицияларды өткізу әдістемесін;</w:t>
      </w:r>
    </w:p>
    <w:p w14:paraId="1BF8460B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педагогикалық этиканың нормаларын;</w:t>
      </w:r>
    </w:p>
    <w:p w14:paraId="1EA3D9E9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 xml:space="preserve">      педагогика және психология негіздерін, музыкалық қабылдау, эмоциялар, әртүрлі жастағы білім алушылар мен тәрбиеленушілердің моторикасы мен </w:t>
      </w:r>
      <w:r w:rsidRPr="008A3C55">
        <w:rPr>
          <w:rFonts w:ascii="Times New Roman" w:hAnsi="Times New Roman" w:cs="Times New Roman"/>
          <w:sz w:val="28"/>
          <w:szCs w:val="28"/>
          <w:lang w:eastAsia="ru-KZ"/>
        </w:rPr>
        <w:lastRenderedPageBreak/>
        <w:t>музыкалық мүмкіндіктерін, балалар репертуарындағы музыкалық шығармаларды;</w:t>
      </w:r>
    </w:p>
    <w:p w14:paraId="0EEB75D2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музыкалық тәрбие әдістемесін;</w:t>
      </w:r>
    </w:p>
    <w:p w14:paraId="7A13B946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дәрігерге дейінгі медициналық көмектің, экономиканың, еңбек заңнамасының негіздерін;</w:t>
      </w:r>
    </w:p>
    <w:p w14:paraId="61B7B747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еңбек қауіпсіздігі және еңбек қорғау, өрттен қорғау қағидаларын, санитариялық қағидалар мен нормаларды.</w:t>
      </w:r>
    </w:p>
    <w:p w14:paraId="5FFEFA94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168. Біліктілікке қойылатын талаптар:</w:t>
      </w:r>
    </w:p>
    <w:p w14:paraId="53DFED29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жоғары және (немесе) жоғары оқу орнынан кейінгі педагогикалық немесе музыкалық білімі немесе педагогикалық қайта даярлауды немесе техникалық және кәсіптік (музыкалық) білімін растайтын құжат, жұмыс өтіліне талап қойылмайды;</w:t>
      </w:r>
    </w:p>
    <w:p w14:paraId="509A1F3A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</w:r>
    </w:p>
    <w:p w14:paraId="43ACCC09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және (немесе) біліктілігінің жоғары деңгейі болған кезде педагог-шебер үшін мамандығы бойынша жұмыс өтілі – кемінде 5 жыл.</w:t>
      </w:r>
    </w:p>
    <w:p w14:paraId="571C588C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169. Кәсіби құзыреттілікті айқындай отырып, біліктілікке қойылатын талаптар:</w:t>
      </w:r>
    </w:p>
    <w:p w14:paraId="757DE68C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1) "педагог-модератор":</w:t>
      </w:r>
    </w:p>
    <w:p w14:paraId="7A027414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"педагог" біліктілігіне қойылатын талаптарға сәйкес болуға, сондай-ақ:</w:t>
      </w:r>
    </w:p>
    <w:p w14:paraId="4B2C20C5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балаларды музыкалық тәрбиелеу әдістемесін білуге;</w:t>
      </w:r>
    </w:p>
    <w:p w14:paraId="76F208FE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балалардың жас ерекшелігін ескере отырып, балалардың музыкалық тәрбиесі мен эстетикалық даму бағдарламаларын орындауға;</w:t>
      </w:r>
    </w:p>
    <w:p w14:paraId="3E4FF9E6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білім беру ұйымының білім беру бағдарламасы шеңберінде балалармен бұқаралық іс-шараларды (музыкалық кештер, ойын-сауық, ән айту, хороводтар, билер, қуыршақ және көлеңкелі театр көрсетілімдері және өзге де іс-шаралар), балалармен спорттық іс-шараларды ұйымдастыруға және өткізуге қатысуға тиіс;</w:t>
      </w:r>
    </w:p>
    <w:p w14:paraId="1D32CFB0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2) "педагог-сарапшы":</w:t>
      </w:r>
    </w:p>
    <w:p w14:paraId="41565254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"педагог-модератор" біліктілігіне қойылатын талаптарға сәйкес болуға, сондай-ақ:</w:t>
      </w:r>
    </w:p>
    <w:p w14:paraId="27A12D9E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балаларды музыкалық тәрбиелеу мен оқытудың әртүрлі заманауи әдістемелерін, балалардың музыкалық қабілеттерін дамыту диагностикасының элементтерін пайдалануға;</w:t>
      </w:r>
    </w:p>
    <w:p w14:paraId="6D5FDCB7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ортасының қалыптасуына белсенді қатысуы тиіс балаларды дамытуға;</w:t>
      </w:r>
    </w:p>
    <w:p w14:paraId="11A33BEA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музыкалық аспапты кәсіби қолдануға тиіс;</w:t>
      </w:r>
    </w:p>
    <w:p w14:paraId="3E3E34FC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3) "педагог-зерттеуші":</w:t>
      </w:r>
    </w:p>
    <w:p w14:paraId="73836B21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"педагог-сарапшы" біліктілігіне қойылатын талаптарға сәйкес болуға, сондай-ақ:</w:t>
      </w:r>
    </w:p>
    <w:p w14:paraId="13B1CB0D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балаларды музыкалық тәрбиелеу мен оқытудың заманауи әдістерін қолданудың өзіндік шығармашылық ізденісін жүзеге асыруға;</w:t>
      </w:r>
    </w:p>
    <w:p w14:paraId="26C76127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балаларды музыкалық дамытудың өзіндік әдістері болуға тиіс;</w:t>
      </w:r>
    </w:p>
    <w:p w14:paraId="49E6EE2F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4) "педагог-шебер":</w:t>
      </w:r>
    </w:p>
    <w:p w14:paraId="3B4C52D2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lastRenderedPageBreak/>
        <w:t>      "педагог-зерттеуші" біліктілігіне қойылатын талаптарға сәйкес болуға, сондай-ақ:</w:t>
      </w:r>
    </w:p>
    <w:p w14:paraId="7A1222A5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балаларды музыкалық тәрбиелеу мен оқытудың заманауи әдістерін қолданудың өзіндік шығармашылық ізденісін жүзеге асыруға;</w:t>
      </w:r>
    </w:p>
    <w:p w14:paraId="24C80469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балаларды музыкалық дамытудың өзіндік әдістері болуға;</w:t>
      </w:r>
    </w:p>
    <w:p w14:paraId="285DFC59" w14:textId="77777777" w:rsidR="0098702F" w:rsidRPr="008A3C55" w:rsidRDefault="0098702F" w:rsidP="0098702F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KZ"/>
        </w:rPr>
      </w:pPr>
      <w:r w:rsidRPr="008A3C55">
        <w:rPr>
          <w:rFonts w:ascii="Times New Roman" w:hAnsi="Times New Roman" w:cs="Times New Roman"/>
          <w:sz w:val="28"/>
          <w:szCs w:val="28"/>
          <w:lang w:eastAsia="ru-KZ"/>
        </w:rPr>
        <w:t>      облыстық оқу-әдістемелік кеңесте және РОӘК-те мақұлданған әдістемелік материалдардың болуы тиіс.</w:t>
      </w:r>
    </w:p>
    <w:p w14:paraId="67D2D132" w14:textId="4E706E31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  <w:t>Білуге тиіс:</w:t>
      </w:r>
    </w:p>
    <w:p w14:paraId="1DB06154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  <w:t>      Қазақстан Республикасының </w:t>
      </w:r>
      <w:hyperlink r:id="rId10" w:anchor="z1" w:history="1">
        <w:r w:rsidRPr="0098702F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8"/>
            <w:szCs w:val="28"/>
            <w:u w:val="single"/>
            <w:lang w:eastAsia="ru-KZ"/>
            <w14:ligatures w14:val="none"/>
          </w:rPr>
          <w:t>Конституциясы</w:t>
        </w:r>
      </w:hyperlink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  <w:t>, Қазақстан Республикасының "</w:t>
      </w:r>
      <w:hyperlink r:id="rId11" w:anchor="z1" w:history="1">
        <w:r w:rsidRPr="0098702F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8"/>
            <w:szCs w:val="28"/>
            <w:u w:val="single"/>
            <w:lang w:eastAsia="ru-KZ"/>
            <w14:ligatures w14:val="none"/>
          </w:rPr>
          <w:t>Білім туралы</w:t>
        </w:r>
      </w:hyperlink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  <w:t>", "</w:t>
      </w:r>
      <w:hyperlink r:id="rId12" w:anchor="z22" w:history="1">
        <w:r w:rsidRPr="0098702F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8"/>
            <w:szCs w:val="28"/>
            <w:u w:val="single"/>
            <w:lang w:eastAsia="ru-KZ"/>
            <w14:ligatures w14:val="none"/>
          </w:rPr>
          <w:t>Педагог мәртебесі туралы</w:t>
        </w:r>
      </w:hyperlink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  <w:t>", "</w:t>
      </w:r>
      <w:hyperlink r:id="rId13" w:anchor="z1" w:history="1">
        <w:r w:rsidRPr="0098702F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8"/>
            <w:szCs w:val="28"/>
            <w:u w:val="single"/>
            <w:lang w:eastAsia="ru-KZ"/>
            <w14:ligatures w14:val="none"/>
          </w:rPr>
          <w:t>Сыбайлас жемқорлыққа қарсы іс-қимыл туралы</w:t>
        </w:r>
      </w:hyperlink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  <w:t>", "</w:t>
      </w:r>
      <w:hyperlink r:id="rId14" w:anchor="z2" w:history="1">
        <w:r w:rsidRPr="0098702F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8"/>
            <w:szCs w:val="28"/>
            <w:u w:val="single"/>
            <w:lang w:eastAsia="ru-KZ"/>
            <w14:ligatures w14:val="none"/>
          </w:rPr>
          <w:t>Қазақстан Республикасындағы тіл туралы</w:t>
        </w:r>
      </w:hyperlink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  <w:t>", "</w:t>
      </w:r>
      <w:hyperlink r:id="rId15" w:anchor="z1" w:history="1">
        <w:r w:rsidRPr="0098702F">
          <w:rPr>
            <w:rFonts w:ascii="Times New Roman" w:eastAsia="Times New Roman" w:hAnsi="Times New Roman" w:cs="Times New Roman"/>
            <w:color w:val="073A5E"/>
            <w:spacing w:val="2"/>
            <w:kern w:val="0"/>
            <w:sz w:val="28"/>
            <w:szCs w:val="28"/>
            <w:u w:val="single"/>
            <w:lang w:eastAsia="ru-KZ"/>
            <w14:ligatures w14:val="none"/>
          </w:rPr>
          <w:t>Кемтар балаларды әлеуметтік медициналық-педагогикалық және түзеу арқылы қолдау туралы</w:t>
        </w:r>
      </w:hyperlink>
      <w:r w:rsidRPr="0098702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KZ"/>
          <w14:ligatures w14:val="none"/>
        </w:rPr>
        <w:t>" заңдары,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актілер;</w:t>
      </w:r>
    </w:p>
    <w:p w14:paraId="135F98FD" w14:textId="77777777" w:rsidR="0098702F" w:rsidRPr="0098702F" w:rsidRDefault="0098702F" w:rsidP="0098702F">
      <w:pPr>
        <w:spacing w:after="0" w:line="240" w:lineRule="auto"/>
        <w:jc w:val="both"/>
        <w:rPr>
          <w:rFonts w:eastAsiaTheme="minorEastAsia"/>
          <w:kern w:val="0"/>
          <w:lang w:val="kk-KZ" w:eastAsia="ru-RU"/>
          <w14:ligatures w14:val="none"/>
        </w:rPr>
      </w:pPr>
    </w:p>
    <w:p w14:paraId="557CD8AF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           </w:t>
      </w:r>
      <w:r w:rsidRPr="0098702F">
        <w:rPr>
          <w:rFonts w:ascii="Times New Roman" w:eastAsiaTheme="minorEastAsia" w:hAnsi="Times New Roman" w:cs="Times New Roman"/>
          <w:color w:val="FF0000"/>
          <w:kern w:val="0"/>
          <w:sz w:val="28"/>
          <w:szCs w:val="28"/>
          <w:lang w:val="kk-KZ" w:eastAsia="ru-RU"/>
          <w14:ligatures w14:val="none"/>
        </w:rPr>
        <w:t xml:space="preserve"> Конкурсқа қатысуға 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319182F3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     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1) осы Қағидаларға </w:t>
      </w:r>
      <w:hyperlink r:id="rId16" w:anchor="z206" w:history="1">
        <w:r w:rsidRPr="0098702F">
          <w:rPr>
            <w:rFonts w:ascii="Times New Roman" w:eastAsia="Times New Roman" w:hAnsi="Times New Roman" w:cs="Times New Roman"/>
            <w:color w:val="073A5E"/>
            <w:kern w:val="0"/>
            <w:sz w:val="28"/>
            <w:szCs w:val="28"/>
            <w:u w:val="single"/>
            <w:lang w:val="kk-KZ" w:eastAsia="ru-KZ"/>
            <w14:ligatures w14:val="none"/>
          </w:rPr>
          <w:t>3-қосымшаға</w:t>
        </w:r>
      </w:hyperlink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365961CB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     2) жеке басын куәландыратын құжат не цифрлық құжаттар сервисінен алынған электрондық құжат (сәйкестендіру үшін);</w:t>
      </w:r>
    </w:p>
    <w:p w14:paraId="1E098775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6E9E5DC1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     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C7FB58A" w14:textId="2B990453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     5) еңбек қызметін растайтын құжаттың көшірмесі (бар болса);</w:t>
      </w:r>
    </w:p>
    <w:p w14:paraId="5A6455DC" w14:textId="7DD33B5B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    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 </w:t>
      </w:r>
      <w:hyperlink r:id="rId17" w:anchor="z2" w:history="1">
        <w:r w:rsidRPr="0098702F">
          <w:rPr>
            <w:rFonts w:ascii="Times New Roman" w:eastAsia="Times New Roman" w:hAnsi="Times New Roman" w:cs="Times New Roman"/>
            <w:color w:val="073A5E"/>
            <w:kern w:val="0"/>
            <w:sz w:val="28"/>
            <w:szCs w:val="28"/>
            <w:u w:val="single"/>
            <w:lang w:val="kk-KZ" w:eastAsia="ru-KZ"/>
            <w14:ligatures w14:val="none"/>
          </w:rPr>
          <w:t>бұйрығымен</w:t>
        </w:r>
      </w:hyperlink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</w:r>
    </w:p>
    <w:p w14:paraId="563EB3E2" w14:textId="2847BE25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    7) психикалық, мінез-құлықтық бұзылушылықтары бар аурудың динамикалық бақылауда жоқтығы туралы анықтама;</w:t>
      </w:r>
    </w:p>
    <w:p w14:paraId="3E87D292" w14:textId="63564AAF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    8) наркологиялық аурудың динамикалық бақылауда жоқтығы туралы анықтама;</w:t>
      </w:r>
    </w:p>
    <w:p w14:paraId="7BA61356" w14:textId="007C131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>     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2D40C474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      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lastRenderedPageBreak/>
        <w:t xml:space="preserve">(Certificate in English Language Teaching to Adults.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Cambridge) PASS A; DELTA (Diploma in English Language Teaching to Adults) Pass and above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немесе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айелтс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IELTS (IELTS) – 6,5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балл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;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немесе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тойфл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TOEFL (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nternet Based Test (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BT)) – 60-65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балл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көрсеткіші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бар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сертификат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;</w:t>
      </w:r>
    </w:p>
    <w:p w14:paraId="28BD5382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      11)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техникалық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және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кәсіптік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орта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білімнен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кейінгі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білім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беру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ұйымдарында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арнайы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пәндер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бойынша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педагогтер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және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өндірістік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оқыту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шеберлері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лауазымдарына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педагогикалық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қызметке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кіріскен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тиісті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мамандық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немесе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бейін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бойынша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өндірісте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кемінде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екі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жыл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жұмыс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өтілі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бар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педагогтер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сертификаттаудан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өтуден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босатылады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;</w:t>
      </w:r>
    </w:p>
    <w:p w14:paraId="02397301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     12)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осы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Қағидаларға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 </w:t>
      </w:r>
      <w:hyperlink r:id="rId18" w:anchor="z233" w:history="1">
        <w:r w:rsidRPr="0098702F">
          <w:rPr>
            <w:rFonts w:ascii="Times New Roman" w:eastAsia="Times New Roman" w:hAnsi="Times New Roman" w:cs="Times New Roman"/>
            <w:color w:val="073A5E"/>
            <w:kern w:val="0"/>
            <w:sz w:val="28"/>
            <w:szCs w:val="28"/>
            <w:u w:val="single"/>
            <w:lang w:val="en-US" w:eastAsia="ru-KZ"/>
            <w14:ligatures w14:val="none"/>
          </w:rPr>
          <w:t>17</w:t>
        </w:r>
      </w:hyperlink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, </w:t>
      </w:r>
      <w:hyperlink r:id="rId19" w:anchor="z235" w:history="1">
        <w:r w:rsidRPr="0098702F">
          <w:rPr>
            <w:rFonts w:ascii="Times New Roman" w:eastAsia="Times New Roman" w:hAnsi="Times New Roman" w:cs="Times New Roman"/>
            <w:color w:val="073A5E"/>
            <w:kern w:val="0"/>
            <w:sz w:val="28"/>
            <w:szCs w:val="28"/>
            <w:u w:val="single"/>
            <w:lang w:val="en-US" w:eastAsia="ru-KZ"/>
            <w14:ligatures w14:val="none"/>
          </w:rPr>
          <w:t>18-</w:t>
        </w:r>
        <w:r w:rsidRPr="0098702F">
          <w:rPr>
            <w:rFonts w:ascii="Times New Roman" w:eastAsia="Times New Roman" w:hAnsi="Times New Roman" w:cs="Times New Roman"/>
            <w:color w:val="073A5E"/>
            <w:kern w:val="0"/>
            <w:sz w:val="28"/>
            <w:szCs w:val="28"/>
            <w:u w:val="single"/>
            <w:lang w:eastAsia="ru-KZ"/>
            <w14:ligatures w14:val="none"/>
          </w:rPr>
          <w:t>қосымшаларға</w:t>
        </w:r>
      </w:hyperlink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 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сәйкес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нысан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бойынша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педагогтің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бос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немесе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уақытша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бос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лауазымына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кандидаттың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толтырылған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бағалау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парағы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;</w:t>
      </w:r>
    </w:p>
    <w:p w14:paraId="70FD997E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     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13)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жұмыс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орнынан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(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педагог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лауазымы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бойынша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),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оқу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орнынан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ұсыным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хат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.</w:t>
      </w:r>
    </w:p>
    <w:p w14:paraId="4BF67674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     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Кандидат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болған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жағдайда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біліміне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жұмыс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тәжірибесіне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кәсіби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деңгейіне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(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біліктілігін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арттыру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ғылыми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/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академиялық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дәрежелер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мен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атақтар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беру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ғылыми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немесе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әдістемелік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жарияланымдар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,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біліктілік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санаттары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туралы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құжаттардың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көшірмелері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)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қатысты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қосымша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ақпарат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 xml:space="preserve"> 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ұсынады</w:t>
      </w: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.</w:t>
      </w:r>
    </w:p>
    <w:p w14:paraId="492B1E7A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98702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KZ"/>
          <w14:ligatures w14:val="none"/>
        </w:rPr>
        <w:t>    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       Осы Қағидалардың </w:t>
      </w:r>
      <w:hyperlink r:id="rId20" w:anchor="z217" w:history="1">
        <w:r w:rsidRPr="0098702F">
          <w:rPr>
            <w:rFonts w:ascii="Times New Roman" w:eastAsiaTheme="minorEastAsia" w:hAnsi="Times New Roman" w:cs="Times New Roman"/>
            <w:color w:val="073A5E"/>
            <w:spacing w:val="2"/>
            <w:kern w:val="0"/>
            <w:u w:val="single"/>
            <w:lang w:val="kk-KZ" w:eastAsia="ru-RU"/>
            <w14:ligatures w14:val="none"/>
          </w:rPr>
          <w:t>154-тармағында</w:t>
        </w:r>
      </w:hyperlink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 көрсетілген құжаттардың біреуінің болмауы құжаттарды кандидатқа қайтару үшін негіз болып табылады.</w:t>
      </w:r>
    </w:p>
    <w:p w14:paraId="163CFC19" w14:textId="77777777" w:rsidR="0098702F" w:rsidRPr="0098702F" w:rsidRDefault="0098702F" w:rsidP="0098702F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Конкурс басталуы 12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>.1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1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>.202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4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жыл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-аяқталуы 21</w:t>
      </w:r>
      <w:r w:rsidRPr="0098702F">
        <w:rPr>
          <w:rFonts w:ascii="Times New Roman" w:eastAsiaTheme="minorEastAsia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.11.2024жыл. </w:t>
      </w:r>
    </w:p>
    <w:p w14:paraId="3CA01363" w14:textId="77777777" w:rsidR="0098702F" w:rsidRPr="0098702F" w:rsidRDefault="0098702F" w:rsidP="0098702F">
      <w:pPr>
        <w:spacing w:after="200" w:line="276" w:lineRule="auto"/>
        <w:rPr>
          <w:rFonts w:eastAsiaTheme="minorEastAsia"/>
          <w:kern w:val="0"/>
          <w:lang w:val="ru-RU" w:eastAsia="ru-RU"/>
          <w14:ligatures w14:val="none"/>
        </w:rPr>
      </w:pPr>
    </w:p>
    <w:p w14:paraId="6414A1AB" w14:textId="77777777" w:rsidR="0098702F" w:rsidRPr="0098702F" w:rsidRDefault="0098702F" w:rsidP="0098702F">
      <w:pPr>
        <w:spacing w:after="200" w:line="276" w:lineRule="auto"/>
        <w:rPr>
          <w:rFonts w:eastAsiaTheme="minorEastAsia"/>
          <w:kern w:val="0"/>
          <w:lang w:val="ru-RU" w:eastAsia="ru-RU"/>
          <w14:ligatures w14:val="none"/>
        </w:rPr>
      </w:pPr>
    </w:p>
    <w:p w14:paraId="068AFBC2" w14:textId="77777777" w:rsidR="0098702F" w:rsidRPr="0098702F" w:rsidRDefault="0098702F" w:rsidP="0098702F">
      <w:pPr>
        <w:spacing w:after="200" w:line="276" w:lineRule="auto"/>
        <w:rPr>
          <w:rFonts w:eastAsiaTheme="minorEastAsia"/>
          <w:kern w:val="0"/>
          <w:lang w:val="ru-RU" w:eastAsia="ru-RU"/>
          <w14:ligatures w14:val="none"/>
        </w:rPr>
      </w:pPr>
    </w:p>
    <w:p w14:paraId="11646BDA" w14:textId="1CE904C4" w:rsidR="0098702F" w:rsidRPr="0098702F" w:rsidRDefault="0098702F" w:rsidP="008A3C55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 w:eastAsia="ru-KZ"/>
        </w:rPr>
      </w:pPr>
    </w:p>
    <w:p w14:paraId="540A7F50" w14:textId="77777777" w:rsidR="00563A33" w:rsidRPr="008A3C55" w:rsidRDefault="00563A33" w:rsidP="008A3C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563A33" w:rsidRPr="008A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35"/>
    <w:rsid w:val="000E5C96"/>
    <w:rsid w:val="00563A33"/>
    <w:rsid w:val="00580C9C"/>
    <w:rsid w:val="008A3C55"/>
    <w:rsid w:val="0098702F"/>
    <w:rsid w:val="00B21F6A"/>
    <w:rsid w:val="00C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00A0"/>
  <w15:chartTrackingRefBased/>
  <w15:docId w15:val="{324FDB45-43EB-479B-85FF-F574DF50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C55"/>
  </w:style>
  <w:style w:type="paragraph" w:styleId="1">
    <w:name w:val="heading 1"/>
    <w:basedOn w:val="a"/>
    <w:next w:val="a"/>
    <w:link w:val="10"/>
    <w:uiPriority w:val="9"/>
    <w:qFormat/>
    <w:rsid w:val="00C22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1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1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1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1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1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1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1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1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1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1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213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A3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20000345_" TargetMode="External"/><Relationship Id="rId13" Type="http://schemas.openxmlformats.org/officeDocument/2006/relationships/hyperlink" Target="https://adilet.zan.kz/kaz/docs/Z1500000410" TargetMode="External"/><Relationship Id="rId18" Type="http://schemas.openxmlformats.org/officeDocument/2006/relationships/hyperlink" Target="https://adilet.zan.kz/kaz/docs/V120000749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kaz/docs/Z1900000293" TargetMode="External"/><Relationship Id="rId12" Type="http://schemas.openxmlformats.org/officeDocument/2006/relationships/hyperlink" Target="https://adilet.zan.kz/kaz/docs/Z1900000293" TargetMode="External"/><Relationship Id="rId17" Type="http://schemas.openxmlformats.org/officeDocument/2006/relationships/hyperlink" Target="https://adilet.zan.kz/kaz/docs/V20000215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1200007495" TargetMode="External"/><Relationship Id="rId20" Type="http://schemas.openxmlformats.org/officeDocument/2006/relationships/hyperlink" Target="https://adilet.zan.kz/kaz/docs/V1200007495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070000319_" TargetMode="External"/><Relationship Id="rId11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K950001000_" TargetMode="External"/><Relationship Id="rId15" Type="http://schemas.openxmlformats.org/officeDocument/2006/relationships/hyperlink" Target="https://adilet.zan.kz/kaz/docs/Z020000343_" TargetMode="External"/><Relationship Id="rId10" Type="http://schemas.openxmlformats.org/officeDocument/2006/relationships/hyperlink" Target="https://adilet.zan.kz/kaz/docs/K950001000_" TargetMode="External"/><Relationship Id="rId19" Type="http://schemas.openxmlformats.org/officeDocument/2006/relationships/hyperlink" Target="https://adilet.zan.kz/kaz/docs/V1200007495" TargetMode="External"/><Relationship Id="rId4" Type="http://schemas.openxmlformats.org/officeDocument/2006/relationships/hyperlink" Target="https://adilet.zan.kz/rus/docs/V090005750_" TargetMode="External"/><Relationship Id="rId9" Type="http://schemas.openxmlformats.org/officeDocument/2006/relationships/hyperlink" Target="https://adilet.zan.kz/kaz/docs/Z1500000410" TargetMode="External"/><Relationship Id="rId14" Type="http://schemas.openxmlformats.org/officeDocument/2006/relationships/hyperlink" Target="https://adilet.zan.kz/kaz/docs/Z970000151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2025-03-06T12:35:00Z</dcterms:created>
  <dcterms:modified xsi:type="dcterms:W3CDTF">2025-03-06T12:41:00Z</dcterms:modified>
</cp:coreProperties>
</file>